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71EB" w14:textId="4608A871" w:rsidR="006B13D6" w:rsidRDefault="006B13D6" w:rsidP="006B13D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  <w:r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>Inventaire de la rainette faux-grillon de l’Ouest</w:t>
      </w:r>
    </w:p>
    <w:p w14:paraId="0B7CDFD9" w14:textId="77777777" w:rsidR="006B13D6" w:rsidRDefault="006B13D6" w:rsidP="006B13D6">
      <w:pPr>
        <w:spacing w:after="0" w:line="240" w:lineRule="auto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</w:p>
    <w:p w14:paraId="1A7BC161" w14:textId="77777777" w:rsidR="006B13D6" w:rsidRDefault="006B13D6" w:rsidP="006B13D6">
      <w:pPr>
        <w:spacing w:after="0" w:line="240" w:lineRule="auto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</w:p>
    <w:p w14:paraId="0A9B12B6" w14:textId="69190C7C" w:rsidR="00922092" w:rsidRDefault="00922092" w:rsidP="006B13D6">
      <w:pPr>
        <w:spacing w:after="0" w:line="240" w:lineRule="auto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  <w:hyperlink r:id="rId8" w:history="1">
        <w:r w:rsidR="006B13D6" w:rsidRPr="00922092">
          <w:rPr>
            <w:rStyle w:val="Lienhypertexte"/>
            <w:rFonts w:ascii="Arial" w:eastAsia="Times New Roman" w:hAnsi="Arial" w:cs="Arial"/>
            <w:sz w:val="28"/>
            <w:szCs w:val="28"/>
            <w:lang w:val="fr-FR" w:eastAsia="fr-CA"/>
          </w:rPr>
          <w:t>Protocole standardisé d’</w:t>
        </w:r>
        <w:r w:rsidRPr="00922092">
          <w:rPr>
            <w:rStyle w:val="Lienhypertexte"/>
            <w:rFonts w:ascii="Arial" w:eastAsia="Times New Roman" w:hAnsi="Arial" w:cs="Arial"/>
            <w:sz w:val="28"/>
            <w:szCs w:val="28"/>
            <w:lang w:val="fr-FR" w:eastAsia="fr-CA"/>
          </w:rPr>
          <w:t>inventaire</w:t>
        </w:r>
      </w:hyperlink>
      <w:r>
        <w:rPr>
          <w:rStyle w:val="Appelnotedebasdep"/>
          <w:rFonts w:ascii="Arial" w:eastAsia="Times New Roman" w:hAnsi="Arial" w:cs="Arial"/>
          <w:color w:val="C45911"/>
          <w:sz w:val="28"/>
          <w:szCs w:val="28"/>
          <w:lang w:val="fr-FR" w:eastAsia="fr-CA"/>
        </w:rPr>
        <w:footnoteReference w:id="1"/>
      </w:r>
      <w:r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 xml:space="preserve">. </w:t>
      </w:r>
    </w:p>
    <w:p w14:paraId="12771A7B" w14:textId="309621CA" w:rsidR="006B13D6" w:rsidRDefault="006B13D6" w:rsidP="006B13D6">
      <w:pPr>
        <w:spacing w:after="0" w:line="240" w:lineRule="auto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  <w:r w:rsidRPr="006B13D6"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>Sites témoins recommandés en Montérégie</w:t>
      </w:r>
      <w:r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 xml:space="preserve"> en 2022</w:t>
      </w:r>
      <w:r w:rsidRPr="006B13D6"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>.</w:t>
      </w:r>
    </w:p>
    <w:p w14:paraId="11D949B1" w14:textId="57ECC7B1" w:rsidR="006B13D6" w:rsidRDefault="006B13D6" w:rsidP="006B13D6">
      <w:pPr>
        <w:spacing w:after="0" w:line="240" w:lineRule="auto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200"/>
        <w:gridCol w:w="1282"/>
        <w:gridCol w:w="1118"/>
        <w:gridCol w:w="1540"/>
      </w:tblGrid>
      <w:tr w:rsidR="006B13D6" w:rsidRPr="006B13D6" w14:paraId="4A62CF1D" w14:textId="77777777" w:rsidTr="006B13D6">
        <w:trPr>
          <w:trHeight w:val="390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D856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METAPOPULATION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34D82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ID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14E24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SITE D’ÉCOUTE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F93B8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Accès</w:t>
            </w:r>
          </w:p>
        </w:tc>
      </w:tr>
      <w:tr w:rsidR="006B13D6" w:rsidRPr="006B13D6" w14:paraId="55711AEA" w14:textId="77777777" w:rsidTr="006B13D6">
        <w:trPr>
          <w:trHeight w:val="390"/>
        </w:trPr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B05A22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7EB8F2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F9A6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Longitude DD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3810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Latitude DD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E280B9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</w:p>
        </w:tc>
      </w:tr>
      <w:tr w:rsidR="006B13D6" w:rsidRPr="006B13D6" w14:paraId="5AB4D4C8" w14:textId="77777777" w:rsidTr="006B13D6">
        <w:trPr>
          <w:trHeight w:val="39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5773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Longueuil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CBD2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IP20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E046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-73,43453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4FC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45,52206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AC3A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Route</w:t>
            </w:r>
          </w:p>
        </w:tc>
      </w:tr>
      <w:tr w:rsidR="006B13D6" w:rsidRPr="006B13D6" w14:paraId="3AF0DDAB" w14:textId="77777777" w:rsidTr="006B13D6">
        <w:trPr>
          <w:cantSplit/>
          <w:trHeight w:val="3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0D5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Boisé du Tremblay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5F6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  <w:t>BTRH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CE81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-73,44188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E010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45,523171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9E4D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Parc</w:t>
            </w:r>
          </w:p>
        </w:tc>
      </w:tr>
      <w:tr w:rsidR="006B13D6" w:rsidRPr="006B13D6" w14:paraId="12DAA67E" w14:textId="77777777" w:rsidTr="006B13D6">
        <w:trPr>
          <w:trHeight w:val="39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BFF7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Boucherville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2E37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BCVI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B266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-73,39315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24C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45,60694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CCC6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 xml:space="preserve">Stationnement </w:t>
            </w:r>
          </w:p>
        </w:tc>
      </w:tr>
      <w:tr w:rsidR="006B13D6" w:rsidRPr="006B13D6" w14:paraId="78112E36" w14:textId="77777777" w:rsidTr="006B13D6">
        <w:trPr>
          <w:trHeight w:val="39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EC17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10A9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BCVJ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0938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-73,38469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A3C7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45,60584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B7E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Route</w:t>
            </w:r>
          </w:p>
        </w:tc>
      </w:tr>
      <w:tr w:rsidR="006B13D6" w:rsidRPr="006B13D6" w14:paraId="209C3E69" w14:textId="77777777" w:rsidTr="006B13D6">
        <w:trPr>
          <w:cantSplit/>
          <w:trHeight w:val="3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CBB9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Île Perrot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46A8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B13D6">
              <w:rPr>
                <w:rFonts w:ascii="Calibri" w:eastAsia="Times New Roman" w:hAnsi="Calibri" w:cs="Calibri"/>
                <w:color w:val="000000"/>
                <w:lang w:eastAsia="fr-CA"/>
              </w:rPr>
              <w:t>IPEI-1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7BB1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-73,88544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F4EB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45,361993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9704" w14:textId="77777777" w:rsidR="006B13D6" w:rsidRPr="006B13D6" w:rsidRDefault="006B13D6" w:rsidP="006B1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6B13D6">
              <w:rPr>
                <w:rFonts w:ascii="Calibri" w:eastAsia="Times New Roman" w:hAnsi="Calibri" w:cs="Calibri"/>
                <w:color w:val="000000"/>
                <w:lang w:eastAsia="fr-CA"/>
              </w:rPr>
              <w:t>Route</w:t>
            </w:r>
          </w:p>
        </w:tc>
      </w:tr>
      <w:tr w:rsidR="006B13D6" w:rsidRPr="006B13D6" w14:paraId="5E7B7CD3" w14:textId="77777777" w:rsidTr="006B13D6">
        <w:trPr>
          <w:cantSplit/>
          <w:trHeight w:val="39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0056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Canal de Beauharnois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B3F0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  <w:t>BEANEA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F014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-73,89797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0CB4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45,308304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1C46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Route</w:t>
            </w:r>
          </w:p>
        </w:tc>
      </w:tr>
      <w:tr w:rsidR="006B13D6" w:rsidRPr="006B13D6" w14:paraId="72FB105A" w14:textId="77777777" w:rsidTr="006B13D6">
        <w:trPr>
          <w:trHeight w:val="39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ADC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FC73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  <w:t>BEAE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C282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-74,06199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E372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45,214442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6DBE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Piste cyclable</w:t>
            </w:r>
          </w:p>
        </w:tc>
      </w:tr>
      <w:tr w:rsidR="006B13D6" w:rsidRPr="006B13D6" w14:paraId="043C7405" w14:textId="77777777" w:rsidTr="006B13D6">
        <w:trPr>
          <w:cantSplit/>
          <w:trHeight w:val="39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021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La Prairie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16F6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  <w:t>LPRF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C552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-73,47405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8846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45,39872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A2B9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Emprise Hydro</w:t>
            </w:r>
          </w:p>
        </w:tc>
      </w:tr>
      <w:tr w:rsidR="006B13D6" w:rsidRPr="006B13D6" w14:paraId="0A5FA6AD" w14:textId="77777777" w:rsidTr="006B13D6">
        <w:trPr>
          <w:trHeight w:val="39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8B02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7F20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  <w:t>P5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DFB1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-73,4732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66E4" w14:textId="77777777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45,396025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E749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Route</w:t>
            </w:r>
          </w:p>
        </w:tc>
      </w:tr>
      <w:tr w:rsidR="006B13D6" w:rsidRPr="006B13D6" w14:paraId="3F6F5FF5" w14:textId="77777777" w:rsidTr="006B13D6">
        <w:trPr>
          <w:cantSplit/>
          <w:trHeight w:val="489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572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Brossard</w:t>
            </w:r>
          </w:p>
        </w:tc>
        <w:tc>
          <w:tcPr>
            <w:tcW w:w="5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3183" w14:textId="4AA5B3B9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val="fr-FR" w:eastAsia="fr-CA"/>
              </w:rPr>
              <w:t>Aucun</w:t>
            </w: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 </w:t>
            </w:r>
          </w:p>
        </w:tc>
      </w:tr>
      <w:tr w:rsidR="006B13D6" w:rsidRPr="006B13D6" w14:paraId="5F0EADFC" w14:textId="77777777" w:rsidTr="00174945">
        <w:trPr>
          <w:cantSplit/>
          <w:trHeight w:val="3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18A4" w14:textId="77777777" w:rsidR="006B13D6" w:rsidRPr="006B13D6" w:rsidRDefault="006B13D6" w:rsidP="006B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color w:val="000000"/>
                <w:lang w:val="fr-FR" w:eastAsia="fr-CA"/>
              </w:rPr>
              <w:t>Contrecœur</w:t>
            </w:r>
          </w:p>
        </w:tc>
        <w:tc>
          <w:tcPr>
            <w:tcW w:w="5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41A8" w14:textId="10CDC48B" w:rsidR="006B13D6" w:rsidRPr="006B13D6" w:rsidRDefault="006B13D6" w:rsidP="006B13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r-CA"/>
              </w:rPr>
            </w:pPr>
            <w:r w:rsidRPr="006B13D6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CA"/>
              </w:rPr>
              <w:t>Aucun</w:t>
            </w:r>
            <w:r w:rsidRPr="006B13D6">
              <w:rPr>
                <w:rFonts w:ascii="Calibri Light" w:eastAsia="Times New Roman" w:hAnsi="Calibri Light" w:cs="Calibri Light"/>
                <w:color w:val="000000"/>
                <w:lang w:eastAsia="fr-CA"/>
              </w:rPr>
              <w:t> </w:t>
            </w:r>
          </w:p>
        </w:tc>
      </w:tr>
    </w:tbl>
    <w:p w14:paraId="31B5BA94" w14:textId="77777777" w:rsidR="006B13D6" w:rsidRDefault="006B13D6" w:rsidP="006B13D6">
      <w:pPr>
        <w:spacing w:after="0" w:line="240" w:lineRule="auto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</w:p>
    <w:p w14:paraId="65133E59" w14:textId="529B7377" w:rsidR="006B13D6" w:rsidRDefault="006B13D6" w:rsidP="006B13D6">
      <w:pPr>
        <w:spacing w:after="0" w:line="240" w:lineRule="auto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  <w:r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>Pour information sur les s</w:t>
      </w:r>
      <w:r w:rsidRPr="006B13D6"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 xml:space="preserve">ites témoins en </w:t>
      </w:r>
      <w:r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>Montérégie</w:t>
      </w:r>
      <w:r w:rsidRPr="006B13D6"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> :</w:t>
      </w:r>
    </w:p>
    <w:p w14:paraId="2E3987F6" w14:textId="296A89CF" w:rsidR="006B13D6" w:rsidRDefault="006B13D6" w:rsidP="006B13D6">
      <w:pPr>
        <w:pStyle w:val="Paragraphedeliste"/>
        <w:numPr>
          <w:ilvl w:val="0"/>
          <w:numId w:val="2"/>
        </w:numPr>
        <w:spacing w:after="0" w:line="240" w:lineRule="auto"/>
      </w:pPr>
      <w:hyperlink r:id="rId9" w:history="1">
        <w:r w:rsidRPr="008B0F48">
          <w:rPr>
            <w:rStyle w:val="Lienhypertexte"/>
          </w:rPr>
          <w:t>monteregie.faune@mffp.gouv.qc.ca</w:t>
        </w:r>
      </w:hyperlink>
      <w:r>
        <w:t xml:space="preserve"> </w:t>
      </w:r>
    </w:p>
    <w:p w14:paraId="7A107210" w14:textId="1BA1EE23" w:rsidR="006B13D6" w:rsidRDefault="006B13D6" w:rsidP="006B13D6">
      <w:pPr>
        <w:pStyle w:val="Paragraphedeliste"/>
        <w:numPr>
          <w:ilvl w:val="0"/>
          <w:numId w:val="2"/>
        </w:numPr>
        <w:spacing w:after="0" w:line="240" w:lineRule="auto"/>
      </w:pPr>
      <w:r w:rsidRPr="006B13D6">
        <w:t>M. Simon Bellefleur</w:t>
      </w:r>
      <w:r>
        <w:t xml:space="preserve">, </w:t>
      </w:r>
      <w:hyperlink r:id="rId10" w:history="1">
        <w:r w:rsidRPr="008B0F48">
          <w:rPr>
            <w:rStyle w:val="Lienhypertexte"/>
          </w:rPr>
          <w:t>simon.bellelfeur@mffp.gouc.qc.ca</w:t>
        </w:r>
      </w:hyperlink>
      <w:r>
        <w:t xml:space="preserve"> </w:t>
      </w:r>
      <w:r w:rsidRPr="006B13D6">
        <w:t xml:space="preserve"> </w:t>
      </w:r>
    </w:p>
    <w:p w14:paraId="428F332F" w14:textId="77777777" w:rsidR="006B13D6" w:rsidRDefault="006B13D6" w:rsidP="006B13D6">
      <w:pPr>
        <w:spacing w:after="0" w:line="240" w:lineRule="auto"/>
      </w:pPr>
    </w:p>
    <w:p w14:paraId="6D521E24" w14:textId="6C7B4696" w:rsidR="006B13D6" w:rsidRDefault="006B13D6" w:rsidP="006B13D6">
      <w:pPr>
        <w:spacing w:after="0" w:line="240" w:lineRule="auto"/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</w:pPr>
      <w:r w:rsidRPr="006B13D6">
        <w:rPr>
          <w:rFonts w:ascii="Arial" w:eastAsia="Times New Roman" w:hAnsi="Arial" w:cs="Arial"/>
          <w:color w:val="C45911"/>
          <w:sz w:val="28"/>
          <w:szCs w:val="28"/>
          <w:lang w:val="fr-FR" w:eastAsia="fr-CA"/>
        </w:rPr>
        <w:t>Sites témoins en Outaouais :</w:t>
      </w:r>
    </w:p>
    <w:p w14:paraId="4B839ADD" w14:textId="77777777" w:rsidR="006B13D6" w:rsidRPr="006B13D6" w:rsidRDefault="006B13D6" w:rsidP="006B13D6">
      <w:pPr>
        <w:pStyle w:val="Paragraphedeliste"/>
        <w:numPr>
          <w:ilvl w:val="0"/>
          <w:numId w:val="3"/>
        </w:numPr>
        <w:spacing w:after="0" w:line="240" w:lineRule="auto"/>
      </w:pPr>
      <w:r w:rsidRPr="006B13D6">
        <w:t xml:space="preserve">Téléphone : 819 246-4827 </w:t>
      </w:r>
    </w:p>
    <w:p w14:paraId="257B2C3B" w14:textId="77777777" w:rsidR="006B13D6" w:rsidRPr="006B13D6" w:rsidRDefault="006B13D6" w:rsidP="006B13D6">
      <w:pPr>
        <w:pStyle w:val="Paragraphedeliste"/>
        <w:numPr>
          <w:ilvl w:val="0"/>
          <w:numId w:val="3"/>
        </w:numPr>
        <w:spacing w:after="0" w:line="240" w:lineRule="auto"/>
      </w:pPr>
      <w:r w:rsidRPr="006B13D6">
        <w:t xml:space="preserve">Télécopieur : 819 246-5049 </w:t>
      </w:r>
    </w:p>
    <w:p w14:paraId="504FEB04" w14:textId="1ED6222C" w:rsidR="006B13D6" w:rsidRPr="006B13D6" w:rsidRDefault="006B13D6" w:rsidP="006B13D6">
      <w:pPr>
        <w:pStyle w:val="Paragraphedeliste"/>
        <w:numPr>
          <w:ilvl w:val="0"/>
          <w:numId w:val="3"/>
        </w:numPr>
        <w:spacing w:after="0" w:line="240" w:lineRule="auto"/>
        <w:rPr>
          <w:rStyle w:val="Lienhypertexte"/>
        </w:rPr>
      </w:pPr>
      <w:hyperlink r:id="rId11" w:history="1">
        <w:r w:rsidRPr="006B13D6">
          <w:rPr>
            <w:rStyle w:val="Lienhypertexte"/>
          </w:rPr>
          <w:t>Outaouais-Faune@mffp.gouv.qc.ca</w:t>
        </w:r>
      </w:hyperlink>
      <w:r w:rsidRPr="006B13D6">
        <w:rPr>
          <w:rStyle w:val="Lienhypertexte"/>
        </w:rPr>
        <w:t xml:space="preserve"> </w:t>
      </w:r>
    </w:p>
    <w:sectPr w:rsidR="006B13D6" w:rsidRPr="006B13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56FB" w14:textId="77777777" w:rsidR="00A77CB4" w:rsidRDefault="00A77CB4" w:rsidP="00922092">
      <w:pPr>
        <w:spacing w:after="0" w:line="240" w:lineRule="auto"/>
      </w:pPr>
      <w:r>
        <w:separator/>
      </w:r>
    </w:p>
  </w:endnote>
  <w:endnote w:type="continuationSeparator" w:id="0">
    <w:p w14:paraId="5737133C" w14:textId="77777777" w:rsidR="00A77CB4" w:rsidRDefault="00A77CB4" w:rsidP="0092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BE44" w14:textId="77777777" w:rsidR="00A77CB4" w:rsidRDefault="00A77CB4" w:rsidP="00922092">
      <w:pPr>
        <w:spacing w:after="0" w:line="240" w:lineRule="auto"/>
      </w:pPr>
      <w:r>
        <w:separator/>
      </w:r>
    </w:p>
  </w:footnote>
  <w:footnote w:type="continuationSeparator" w:id="0">
    <w:p w14:paraId="4FF65721" w14:textId="77777777" w:rsidR="00A77CB4" w:rsidRDefault="00A77CB4" w:rsidP="00922092">
      <w:pPr>
        <w:spacing w:after="0" w:line="240" w:lineRule="auto"/>
      </w:pPr>
      <w:r>
        <w:continuationSeparator/>
      </w:r>
    </w:p>
  </w:footnote>
  <w:footnote w:id="1">
    <w:p w14:paraId="0100D348" w14:textId="11E13BE5" w:rsidR="00922092" w:rsidRDefault="0092209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922092">
          <w:rPr>
            <w:rStyle w:val="Lienhypertexte"/>
            <w:rFonts w:ascii="Arial" w:eastAsia="Times New Roman" w:hAnsi="Arial" w:cs="Arial"/>
            <w:lang w:val="fr-FR" w:eastAsia="fr-CA"/>
          </w:rPr>
          <w:t>https://mffp.gouv.qc.ca/documents/faune/Protocole_standardise_inventaire_rainette-faux-grillon.pdf</w:t>
        </w:r>
      </w:hyperlink>
      <w:r>
        <w:rPr>
          <w:rFonts w:ascii="Arial" w:eastAsia="Times New Roman" w:hAnsi="Arial" w:cs="Arial"/>
          <w:color w:val="C45911"/>
          <w:lang w:val="fr-FR" w:eastAsia="fr-C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3BD"/>
    <w:multiLevelType w:val="hybridMultilevel"/>
    <w:tmpl w:val="4D1481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3330"/>
    <w:multiLevelType w:val="hybridMultilevel"/>
    <w:tmpl w:val="F7F2BF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325E0"/>
    <w:multiLevelType w:val="hybridMultilevel"/>
    <w:tmpl w:val="962C83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D6"/>
    <w:rsid w:val="006B13D6"/>
    <w:rsid w:val="00922092"/>
    <w:rsid w:val="00A77CB4"/>
    <w:rsid w:val="00B5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7CF0"/>
  <w15:chartTrackingRefBased/>
  <w15:docId w15:val="{A94D76DC-65F1-4D41-9DFE-533C394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13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13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13D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209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209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22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fp.gouv.qc.ca/documents/faune/Protocole_standardise_inventaire_rainette-faux-grill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utaouais-Faune@mffp.gouv.q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mon.bellelfeur@mffp.gouc.q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teregie.faune@mffp.gouv.qc.c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ffp.gouv.qc.ca/documents/faune/Protocole_standardise_inventaire_rainette-faux-grillo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6F88E-B5AE-4470-BB23-66CE7884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Bouthillier, Lyne (DGSMS - DGFa)</dc:creator>
  <cp:keywords/>
  <dc:description/>
  <cp:lastModifiedBy>Bouthillier, Lyne (DGSMS - DGFa)</cp:lastModifiedBy>
  <cp:revision>1</cp:revision>
  <dcterms:created xsi:type="dcterms:W3CDTF">2022-03-11T21:00:00Z</dcterms:created>
  <dcterms:modified xsi:type="dcterms:W3CDTF">2022-03-11T21:14:00Z</dcterms:modified>
</cp:coreProperties>
</file>